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D8" w:rsidRPr="00BB24D8" w:rsidRDefault="00BB24D8" w:rsidP="00671861">
      <w:pPr>
        <w:widowControl/>
        <w:jc w:val="center"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3981450" cy="2239567"/>
            <wp:effectExtent l="19050" t="0" r="0" b="0"/>
            <wp:docPr id="1" name="圖片 1" descr="SFPT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PT-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531" cy="2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645" w:rsidRDefault="00622645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</w:p>
    <w:p w:rsidR="00FF2E08" w:rsidRDefault="00FF2E08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</w:p>
    <w:p w:rsidR="00622645" w:rsidRDefault="00622645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</w:p>
    <w:p w:rsidR="00BB24D8" w:rsidRPr="00775AF5" w:rsidRDefault="00BB24D8" w:rsidP="00671861">
      <w:pPr>
        <w:pStyle w:val="5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</w:rPr>
      </w:pPr>
      <w:r w:rsidRPr="00775AF5">
        <w:rPr>
          <w:rFonts w:ascii="Arial" w:hAnsi="Arial" w:cs="Arial"/>
          <w:b w:val="0"/>
          <w:bCs w:val="0"/>
          <w:color w:val="000000"/>
          <w:sz w:val="24"/>
        </w:rPr>
        <w:t>Quasi-trusteeships in US History</w:t>
      </w:r>
    </w:p>
    <w:p w:rsidR="00BB24D8" w:rsidRPr="00A737E8" w:rsidRDefault="00BB24D8" w:rsidP="005B76F7">
      <w:pPr>
        <w:pStyle w:val="Web"/>
        <w:spacing w:beforeLines="35" w:beforeAutospacing="0" w:after="0" w:afterAutospacing="0"/>
        <w:ind w:leftChars="59" w:left="142"/>
        <w:rPr>
          <w:rFonts w:ascii="Arial" w:hAnsi="Arial" w:cs="Arial"/>
          <w:color w:val="000000"/>
          <w:sz w:val="20"/>
          <w:szCs w:val="9"/>
        </w:rPr>
      </w:pPr>
      <w:r w:rsidRPr="00A737E8">
        <w:rPr>
          <w:rFonts w:ascii="Arial" w:hAnsi="Arial" w:cs="Arial"/>
          <w:color w:val="000000"/>
          <w:sz w:val="20"/>
          <w:szCs w:val="9"/>
        </w:rPr>
        <w:t>Under the US Constitution, the existence of the territorial category of "quasi-trusteeship" was recognized by the Supreme Court as early as 1901.</w:t>
      </w:r>
    </w:p>
    <w:p w:rsidR="00BB24D8" w:rsidRPr="00A737E8" w:rsidRDefault="00BB24D8" w:rsidP="005B76F7">
      <w:pPr>
        <w:pStyle w:val="Web"/>
        <w:spacing w:beforeLines="35" w:beforeAutospacing="0" w:after="0" w:afterAutospacing="0"/>
        <w:ind w:leftChars="59" w:left="142"/>
        <w:rPr>
          <w:rFonts w:ascii="Arial" w:hAnsi="Arial" w:cs="Arial"/>
          <w:color w:val="000000"/>
          <w:sz w:val="20"/>
          <w:szCs w:val="9"/>
        </w:rPr>
      </w:pPr>
      <w:r w:rsidRPr="00A737E8">
        <w:rPr>
          <w:rFonts w:ascii="Arial" w:hAnsi="Arial" w:cs="Arial"/>
          <w:color w:val="000000"/>
          <w:sz w:val="20"/>
          <w:szCs w:val="9"/>
        </w:rPr>
        <w:t>Up to the present day, we can find three major examples in US history.</w:t>
      </w:r>
    </w:p>
    <w:p w:rsidR="00A737E8" w:rsidRDefault="00A737E8" w:rsidP="00671861">
      <w:pPr>
        <w:pStyle w:val="6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</w:rPr>
      </w:pPr>
    </w:p>
    <w:p w:rsidR="00BB24D8" w:rsidRPr="00BB24D8" w:rsidRDefault="00BB24D8" w:rsidP="00BB24D8">
      <w:pPr>
        <w:pStyle w:val="6"/>
        <w:spacing w:after="0" w:afterAutospacing="0"/>
        <w:jc w:val="center"/>
        <w:rPr>
          <w:rFonts w:ascii="Arial" w:hAnsi="Arial" w:cs="Arial"/>
          <w:color w:val="000000"/>
          <w:sz w:val="20"/>
        </w:rPr>
      </w:pPr>
      <w:r w:rsidRPr="00BB24D8">
        <w:rPr>
          <w:rFonts w:ascii="Arial" w:hAnsi="Arial" w:cs="Arial"/>
          <w:color w:val="000000"/>
          <w:sz w:val="20"/>
        </w:rPr>
        <w:t>US Overseas "</w:t>
      </w:r>
      <w:r w:rsidRPr="00BB24D8">
        <w:rPr>
          <w:rFonts w:ascii="Arial" w:hAnsi="Arial" w:cs="Arial" w:hint="eastAsia"/>
          <w:color w:val="000000"/>
          <w:sz w:val="20"/>
        </w:rPr>
        <w:t>Q</w:t>
      </w:r>
      <w:r w:rsidRPr="00BB24D8">
        <w:rPr>
          <w:rFonts w:ascii="Arial" w:hAnsi="Arial" w:cs="Arial"/>
          <w:color w:val="000000"/>
          <w:sz w:val="20"/>
        </w:rPr>
        <w:t>uasi-</w:t>
      </w:r>
      <w:r w:rsidRPr="00BB24D8">
        <w:rPr>
          <w:rFonts w:ascii="Arial" w:hAnsi="Arial" w:cs="Arial" w:hint="eastAsia"/>
          <w:color w:val="000000"/>
          <w:sz w:val="20"/>
        </w:rPr>
        <w:t>t</w:t>
      </w:r>
      <w:r w:rsidRPr="00BB24D8">
        <w:rPr>
          <w:rFonts w:ascii="Arial" w:hAnsi="Arial" w:cs="Arial"/>
          <w:color w:val="000000"/>
          <w:sz w:val="20"/>
        </w:rPr>
        <w:t>rusteeships"</w:t>
      </w:r>
    </w:p>
    <w:p w:rsidR="00BB24D8" w:rsidRPr="00BB24D8" w:rsidRDefault="00BB24D8" w:rsidP="00BB24D8">
      <w:pPr>
        <w:pStyle w:val="my-1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9"/>
        </w:rPr>
      </w:pPr>
      <w:r w:rsidRPr="00BB24D8">
        <w:rPr>
          <w:rFonts w:ascii="Arial" w:hAnsi="Arial" w:cs="Arial"/>
          <w:color w:val="000000"/>
          <w:sz w:val="20"/>
          <w:szCs w:val="9"/>
        </w:rPr>
        <w:t>Cuba 1899 to 1902</w:t>
      </w:r>
    </w:p>
    <w:p w:rsidR="00BB24D8" w:rsidRPr="00BB24D8" w:rsidRDefault="00BB24D8" w:rsidP="00BB24D8">
      <w:pPr>
        <w:pStyle w:val="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9"/>
        </w:rPr>
      </w:pPr>
      <w:proofErr w:type="spellStart"/>
      <w:r w:rsidRPr="00BB24D8">
        <w:rPr>
          <w:rFonts w:ascii="Arial" w:hAnsi="Arial" w:cs="Arial"/>
          <w:color w:val="000000"/>
          <w:sz w:val="20"/>
          <w:szCs w:val="9"/>
        </w:rPr>
        <w:t>Ryukyus</w:t>
      </w:r>
      <w:proofErr w:type="spellEnd"/>
      <w:r w:rsidRPr="00BB24D8">
        <w:rPr>
          <w:rFonts w:ascii="Arial" w:hAnsi="Arial" w:cs="Arial"/>
          <w:color w:val="000000"/>
          <w:sz w:val="20"/>
          <w:szCs w:val="9"/>
        </w:rPr>
        <w:t xml:space="preserve"> 1952 to 1972</w:t>
      </w:r>
    </w:p>
    <w:p w:rsidR="00BB24D8" w:rsidRPr="00BB24D8" w:rsidRDefault="00BB24D8" w:rsidP="00BB24D8">
      <w:pPr>
        <w:pStyle w:val="mt-1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9"/>
        </w:rPr>
      </w:pPr>
      <w:r w:rsidRPr="00BB24D8">
        <w:rPr>
          <w:rFonts w:ascii="Arial" w:hAnsi="Arial" w:cs="Arial"/>
          <w:color w:val="000000"/>
          <w:sz w:val="20"/>
          <w:szCs w:val="9"/>
        </w:rPr>
        <w:t>Taiwan 1952 to present</w:t>
      </w:r>
    </w:p>
    <w:p w:rsidR="00BB24D8" w:rsidRPr="00BB24D8" w:rsidRDefault="00BB24D8" w:rsidP="00BB24D8">
      <w:pPr>
        <w:widowControl/>
        <w:shd w:val="clear" w:color="auto" w:fill="FFFFFF"/>
        <w:outlineLvl w:val="4"/>
        <w:rPr>
          <w:rFonts w:ascii="Arial" w:eastAsia="新細明體" w:hAnsi="Arial" w:cs="Arial"/>
          <w:color w:val="FFFFFF"/>
          <w:kern w:val="0"/>
          <w:sz w:val="17"/>
          <w:szCs w:val="17"/>
        </w:rPr>
      </w:pPr>
    </w:p>
    <w:p w:rsidR="00BB24D8" w:rsidRDefault="00BB24D8" w:rsidP="00BB24D8">
      <w:pPr>
        <w:widowControl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5260521" cy="1315449"/>
            <wp:effectExtent l="19050" t="0" r="0" b="0"/>
            <wp:docPr id="2" name="圖片 2" descr="trust3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ust3-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36" cy="131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D8" w:rsidRDefault="00BB24D8" w:rsidP="00BB24D8">
      <w:pPr>
        <w:widowControl/>
        <w:rPr>
          <w:rFonts w:ascii="Arial" w:eastAsia="新細明體" w:hAnsi="Arial" w:cs="Arial"/>
          <w:color w:val="FFFFFF"/>
          <w:kern w:val="0"/>
          <w:sz w:val="17"/>
          <w:szCs w:val="17"/>
        </w:rPr>
      </w:pPr>
    </w:p>
    <w:p w:rsidR="00BB24D8" w:rsidRDefault="00BB24D8" w:rsidP="00671861">
      <w:pPr>
        <w:widowControl/>
        <w:shd w:val="clear" w:color="auto" w:fill="FFFFFF"/>
        <w:outlineLvl w:val="4"/>
        <w:rPr>
          <w:rFonts w:ascii="Arial" w:eastAsia="新細明體" w:hAnsi="Arial" w:cs="Arial"/>
          <w:kern w:val="0"/>
          <w:sz w:val="20"/>
          <w:szCs w:val="20"/>
        </w:rPr>
      </w:pPr>
      <w:r w:rsidRPr="00BB24D8">
        <w:rPr>
          <w:rFonts w:ascii="Arial" w:eastAsia="新細明體" w:hAnsi="Arial" w:cs="Arial"/>
          <w:kern w:val="0"/>
          <w:sz w:val="20"/>
          <w:szCs w:val="20"/>
        </w:rPr>
        <w:t>Further information on trusteeships and quasi-trusteeships is presented below.</w:t>
      </w:r>
    </w:p>
    <w:p w:rsidR="00671861" w:rsidRDefault="00671861" w:rsidP="00AF613F">
      <w:pPr>
        <w:widowControl/>
        <w:shd w:val="clear" w:color="auto" w:fill="FFFFFF"/>
        <w:snapToGrid w:val="0"/>
        <w:outlineLvl w:val="4"/>
        <w:rPr>
          <w:rFonts w:ascii="Arial" w:eastAsia="新細明體" w:hAnsi="Arial" w:cs="Arial"/>
          <w:kern w:val="0"/>
          <w:sz w:val="20"/>
          <w:szCs w:val="20"/>
        </w:rPr>
      </w:pPr>
    </w:p>
    <w:p w:rsidR="00BB24D8" w:rsidRPr="00BB24D8" w:rsidRDefault="00BB24D8" w:rsidP="005B76F7">
      <w:pPr>
        <w:widowControl/>
        <w:spacing w:beforeLines="75"/>
        <w:outlineLvl w:val="4"/>
        <w:rPr>
          <w:rFonts w:ascii="Arial" w:eastAsia="新細明體" w:hAnsi="Arial" w:cs="Arial"/>
          <w:color w:val="000000"/>
          <w:kern w:val="0"/>
          <w:sz w:val="22"/>
          <w:szCs w:val="20"/>
        </w:rPr>
      </w:pPr>
      <w:r w:rsidRPr="00BB24D8">
        <w:rPr>
          <w:rFonts w:ascii="Arial" w:eastAsia="新細明體" w:hAnsi="Arial" w:cs="Arial"/>
          <w:color w:val="000000"/>
          <w:kern w:val="0"/>
          <w:sz w:val="22"/>
          <w:szCs w:val="20"/>
        </w:rPr>
        <w:t>Trusteeship Characteristics</w:t>
      </w:r>
    </w:p>
    <w:p w:rsidR="00BB24D8" w:rsidRPr="00AF613F" w:rsidRDefault="00BB24D8" w:rsidP="005B76F7">
      <w:pPr>
        <w:widowControl/>
        <w:spacing w:beforeLines="35" w:line="2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 xml:space="preserve">A trusteeship is commonly defined as a territory whose administration has been entrusted to another country by the United </w:t>
      </w:r>
      <w:r w:rsidRPr="00AF613F">
        <w:rPr>
          <w:rFonts w:ascii="Arial" w:eastAsia="新細明體" w:hAnsi="Arial" w:cs="Arial" w:hint="eastAsia"/>
          <w:color w:val="000000"/>
          <w:kern w:val="0"/>
          <w:sz w:val="20"/>
          <w:szCs w:val="18"/>
        </w:rPr>
        <w:t>N</w:t>
      </w: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ations, under the authority of an individual trusteeship agreement.</w:t>
      </w:r>
    </w:p>
    <w:p w:rsidR="00BB24D8" w:rsidRPr="00AF613F" w:rsidRDefault="00BB24D8" w:rsidP="005B76F7">
      <w:pPr>
        <w:widowControl/>
        <w:spacing w:beforeLines="35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lastRenderedPageBreak/>
        <w:t xml:space="preserve">From the US perspective, the US Constitution has a territorial clause (Art. 4, Sec. 3, </w:t>
      </w:r>
      <w:proofErr w:type="gramStart"/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Cl</w:t>
      </w:r>
      <w:proofErr w:type="gramEnd"/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 xml:space="preserve">. 2) but no trusteeship clause. </w:t>
      </w:r>
    </w:p>
    <w:p w:rsidR="00BB24D8" w:rsidRPr="00AF613F" w:rsidRDefault="00BB24D8" w:rsidP="005B76F7">
      <w:pPr>
        <w:widowControl/>
        <w:spacing w:beforeLines="50"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Nevertheless, the US Supreme Court has recognized the existence of trusteeship type arrangements over certain territory which has come under US military jurisdiction.</w:t>
      </w:r>
    </w:p>
    <w:p w:rsidR="00BB24D8" w:rsidRPr="00AF613F" w:rsidRDefault="00493B20" w:rsidP="005B76F7">
      <w:pPr>
        <w:widowControl/>
        <w:spacing w:beforeLines="50"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493B20">
        <w:rPr>
          <w:rFonts w:ascii="Arial" w:eastAsia="新細明體" w:hAnsi="Arial" w:cs="Arial"/>
          <w:b/>
          <w:color w:val="000000"/>
          <w:kern w:val="0"/>
          <w:sz w:val="20"/>
          <w:szCs w:val="18"/>
        </w:rPr>
        <w:t>O</w:t>
      </w:r>
      <w:r w:rsidRPr="00493B20">
        <w:rPr>
          <w:rFonts w:ascii="Arial" w:eastAsia="新細明體" w:hAnsi="Arial" w:cs="Arial" w:hint="eastAsia"/>
          <w:b/>
          <w:color w:val="000000"/>
          <w:kern w:val="0"/>
          <w:sz w:val="20"/>
          <w:szCs w:val="18"/>
        </w:rPr>
        <w:t xml:space="preserve">verview of quasi-Trusteeships: </w:t>
      </w:r>
      <w:r w:rsidR="00BB24D8"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As analyzed in our series of three flowcharts, a US overseas "quasi-trusteeship" has the following characteristics under US law:</w:t>
      </w:r>
    </w:p>
    <w:p w:rsidR="00BB24D8" w:rsidRPr="00AF613F" w:rsidRDefault="00BB24D8" w:rsidP="005B76F7">
      <w:pPr>
        <w:widowControl/>
        <w:numPr>
          <w:ilvl w:val="0"/>
          <w:numId w:val="4"/>
        </w:numPr>
        <w:spacing w:beforeLines="50" w:line="380" w:lineRule="atLeast"/>
        <w:ind w:left="714" w:hanging="357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The United States has provided significant economic and military support to the territory, and at the same time --</w:t>
      </w:r>
    </w:p>
    <w:p w:rsidR="00BB24D8" w:rsidRPr="00AF613F" w:rsidRDefault="00BB24D8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The United States has undertaken broad military use and domination of the territory; moreover --</w:t>
      </w:r>
    </w:p>
    <w:p w:rsidR="00BB24D8" w:rsidRPr="00AF613F" w:rsidRDefault="00BB24D8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This broad military use and domination has included the United States taking on the role of direct counterpart to any foreign countries which might contemplate an invasion. In addition --</w:t>
      </w:r>
    </w:p>
    <w:p w:rsidR="00BB24D8" w:rsidRPr="00AF613F" w:rsidRDefault="00BB24D8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The post-war peace treaty has specified that the United States has final "disposition rights" over the territory, accordingly --</w:t>
      </w:r>
    </w:p>
    <w:p w:rsidR="00BB24D8" w:rsidRPr="00AF613F" w:rsidRDefault="00BB24D8" w:rsidP="00AF613F">
      <w:pPr>
        <w:widowControl/>
        <w:numPr>
          <w:ilvl w:val="0"/>
          <w:numId w:val="4"/>
        </w:numPr>
        <w:spacing w:line="380" w:lineRule="atLeast"/>
        <w:ind w:left="720" w:hanging="360"/>
        <w:rPr>
          <w:rFonts w:ascii="Arial" w:eastAsia="新細明體" w:hAnsi="Arial" w:cs="Arial"/>
          <w:color w:val="000000"/>
          <w:kern w:val="0"/>
          <w:sz w:val="20"/>
          <w:szCs w:val="18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8"/>
        </w:rPr>
        <w:t>The United States has dictated the terms of, and veto power over, any proposed future disposition of the territory.</w:t>
      </w:r>
    </w:p>
    <w:p w:rsidR="00671861" w:rsidRPr="00AF613F" w:rsidRDefault="00671861" w:rsidP="00AF613F">
      <w:pPr>
        <w:widowControl/>
        <w:spacing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8"/>
        </w:rPr>
      </w:pPr>
    </w:p>
    <w:p w:rsidR="00BB24D8" w:rsidRPr="00AF613F" w:rsidRDefault="00BB24D8" w:rsidP="00AF613F">
      <w:pPr>
        <w:widowControl/>
        <w:spacing w:line="380" w:lineRule="atLeast"/>
        <w:ind w:leftChars="59" w:left="142"/>
        <w:rPr>
          <w:rFonts w:ascii="Arial" w:eastAsia="新細明體" w:hAnsi="Arial" w:cs="Arial"/>
          <w:color w:val="000000"/>
          <w:kern w:val="0"/>
          <w:sz w:val="20"/>
          <w:szCs w:val="19"/>
        </w:rPr>
      </w:pPr>
      <w:r w:rsidRPr="00AF613F">
        <w:rPr>
          <w:rFonts w:ascii="Arial" w:eastAsia="新細明體" w:hAnsi="Arial" w:cs="Arial"/>
          <w:color w:val="000000"/>
          <w:kern w:val="0"/>
          <w:sz w:val="20"/>
          <w:szCs w:val="19"/>
        </w:rPr>
        <w:t>Significantly, the above five characteristics are fully in line with international trusteeship practice and precedent.</w:t>
      </w:r>
    </w:p>
    <w:p w:rsidR="00671861" w:rsidRPr="00671861" w:rsidRDefault="00671861" w:rsidP="005B76F7">
      <w:pPr>
        <w:widowControl/>
        <w:snapToGrid w:val="0"/>
        <w:spacing w:beforeLines="35"/>
        <w:ind w:leftChars="59" w:left="142"/>
        <w:rPr>
          <w:rFonts w:ascii="Arial" w:eastAsia="新細明體" w:hAnsi="Arial" w:cs="Arial"/>
          <w:color w:val="000000"/>
          <w:kern w:val="0"/>
          <w:sz w:val="18"/>
          <w:szCs w:val="18"/>
        </w:rPr>
      </w:pPr>
    </w:p>
    <w:p w:rsidR="00BB24D8" w:rsidRPr="00BB24D8" w:rsidRDefault="00BB24D8" w:rsidP="00586BF3">
      <w:pPr>
        <w:widowControl/>
        <w:jc w:val="center"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4334569" cy="3251649"/>
            <wp:effectExtent l="19050" t="0" r="8831" b="0"/>
            <wp:docPr id="3" name="圖片 3" descr="collage02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ge0222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239" cy="32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D8" w:rsidRPr="00BB24D8" w:rsidRDefault="00BB24D8" w:rsidP="00671861">
      <w:pPr>
        <w:widowControl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 w:rsidRPr="00BB24D8">
        <w:rPr>
          <w:rFonts w:ascii="Arial" w:eastAsia="新細明體" w:hAnsi="Arial" w:cs="Arial"/>
          <w:color w:val="FFFFFF"/>
          <w:kern w:val="0"/>
          <w:sz w:val="17"/>
          <w:szCs w:val="17"/>
        </w:rPr>
        <w:lastRenderedPageBreak/>
        <w:t>Further comparisons between re outlined below.</w:t>
      </w:r>
    </w:p>
    <w:p w:rsidR="00BB24D8" w:rsidRPr="00671861" w:rsidRDefault="00BB24D8" w:rsidP="00671861">
      <w:pPr>
        <w:widowControl/>
        <w:shd w:val="clear" w:color="auto" w:fill="FFFFFF"/>
        <w:ind w:rightChars="-142" w:right="-341"/>
        <w:outlineLvl w:val="4"/>
        <w:rPr>
          <w:rFonts w:ascii="Arial" w:eastAsia="新細明體" w:hAnsi="Arial" w:cs="Arial"/>
          <w:kern w:val="0"/>
          <w:sz w:val="23"/>
          <w:szCs w:val="23"/>
        </w:rPr>
      </w:pPr>
      <w:r w:rsidRPr="00671861">
        <w:rPr>
          <w:rFonts w:ascii="Arial" w:eastAsia="新細明體" w:hAnsi="Arial" w:cs="Arial"/>
          <w:kern w:val="0"/>
          <w:sz w:val="23"/>
          <w:szCs w:val="23"/>
        </w:rPr>
        <w:t xml:space="preserve">Further comparisons between Cuba, the </w:t>
      </w:r>
      <w:proofErr w:type="spellStart"/>
      <w:r w:rsidRPr="00671861">
        <w:rPr>
          <w:rFonts w:ascii="Arial" w:eastAsia="新細明體" w:hAnsi="Arial" w:cs="Arial"/>
          <w:kern w:val="0"/>
          <w:sz w:val="23"/>
          <w:szCs w:val="23"/>
        </w:rPr>
        <w:t>Ryukyus</w:t>
      </w:r>
      <w:proofErr w:type="spellEnd"/>
      <w:r w:rsidRPr="00671861">
        <w:rPr>
          <w:rFonts w:ascii="Arial" w:eastAsia="新細明體" w:hAnsi="Arial" w:cs="Arial"/>
          <w:kern w:val="0"/>
          <w:sz w:val="23"/>
          <w:szCs w:val="23"/>
        </w:rPr>
        <w:t>, and Taiwan are outlined below.</w:t>
      </w:r>
    </w:p>
    <w:p w:rsidR="00493B20" w:rsidRDefault="00493B20" w:rsidP="005B76F7">
      <w:pPr>
        <w:widowControl/>
        <w:shd w:val="clear" w:color="auto" w:fill="FFFFFF"/>
        <w:spacing w:beforeLines="35"/>
        <w:ind w:firstLineChars="71" w:firstLine="170"/>
        <w:outlineLvl w:val="4"/>
        <w:rPr>
          <w:rFonts w:ascii="Times New Roman" w:eastAsia="新細明體" w:hAnsi="Times New Roman" w:cs="Times New Roman"/>
          <w:kern w:val="0"/>
          <w:szCs w:val="20"/>
        </w:rPr>
      </w:pPr>
    </w:p>
    <w:p w:rsidR="00BB24D8" w:rsidRPr="00493B20" w:rsidRDefault="00BB24D8" w:rsidP="005B76F7">
      <w:pPr>
        <w:widowControl/>
        <w:shd w:val="clear" w:color="auto" w:fill="FFFFFF"/>
        <w:spacing w:beforeLines="35"/>
        <w:ind w:firstLineChars="71" w:firstLine="170"/>
        <w:outlineLvl w:val="4"/>
        <w:rPr>
          <w:rFonts w:ascii="Times New Roman" w:eastAsia="新細明體" w:hAnsi="Times New Roman" w:cs="Times New Roman"/>
          <w:kern w:val="0"/>
          <w:szCs w:val="20"/>
        </w:rPr>
      </w:pPr>
      <w:r w:rsidRPr="00493B20">
        <w:rPr>
          <w:rFonts w:ascii="Times New Roman" w:eastAsia="新細明體" w:hAnsi="Times New Roman" w:cs="Times New Roman"/>
          <w:kern w:val="0"/>
          <w:szCs w:val="20"/>
        </w:rPr>
        <w:t>Fundamental Attributes of US Overseas quasi-Trusteeships</w:t>
      </w:r>
    </w:p>
    <w:p w:rsidR="00671861" w:rsidRDefault="00671861" w:rsidP="005B76F7">
      <w:pPr>
        <w:widowControl/>
        <w:shd w:val="clear" w:color="auto" w:fill="FFFFFF"/>
        <w:spacing w:beforeLines="25"/>
        <w:ind w:firstLineChars="94" w:firstLine="169"/>
        <w:rPr>
          <w:rFonts w:ascii="Arial" w:eastAsia="新細明體" w:hAnsi="Arial" w:cs="Arial"/>
          <w:kern w:val="0"/>
          <w:sz w:val="18"/>
          <w:szCs w:val="16"/>
        </w:rPr>
      </w:pPr>
    </w:p>
    <w:p w:rsidR="00BB24D8" w:rsidRPr="00671861" w:rsidRDefault="00BB24D8" w:rsidP="00671861">
      <w:pPr>
        <w:widowControl/>
        <w:shd w:val="clear" w:color="auto" w:fill="FFFFFF"/>
        <w:ind w:firstLineChars="94" w:firstLine="188"/>
        <w:rPr>
          <w:rFonts w:ascii="Arial" w:eastAsia="新細明體" w:hAnsi="Arial" w:cs="Arial"/>
          <w:kern w:val="0"/>
          <w:sz w:val="20"/>
          <w:szCs w:val="16"/>
        </w:rPr>
      </w:pPr>
      <w:r w:rsidRPr="00671861">
        <w:rPr>
          <w:rFonts w:ascii="Arial" w:eastAsia="新細明體" w:hAnsi="Arial" w:cs="Arial"/>
          <w:kern w:val="0"/>
          <w:sz w:val="20"/>
          <w:szCs w:val="16"/>
        </w:rPr>
        <w:t xml:space="preserve">Cuba, the </w:t>
      </w:r>
      <w:proofErr w:type="spellStart"/>
      <w:r w:rsidRPr="00671861">
        <w:rPr>
          <w:rFonts w:ascii="Arial" w:eastAsia="新細明體" w:hAnsi="Arial" w:cs="Arial"/>
          <w:kern w:val="0"/>
          <w:sz w:val="20"/>
          <w:szCs w:val="16"/>
        </w:rPr>
        <w:t>Ryukyus</w:t>
      </w:r>
      <w:proofErr w:type="spellEnd"/>
      <w:r w:rsidRPr="00671861">
        <w:rPr>
          <w:rFonts w:ascii="Arial" w:eastAsia="新細明體" w:hAnsi="Arial" w:cs="Arial"/>
          <w:kern w:val="0"/>
          <w:sz w:val="20"/>
          <w:szCs w:val="16"/>
        </w:rPr>
        <w:t>, and Taiwan all have the following fundamental attributes:</w:t>
      </w:r>
    </w:p>
    <w:p w:rsidR="00BB24D8" w:rsidRPr="00671861" w:rsidRDefault="00BB24D8" w:rsidP="005B76F7">
      <w:pPr>
        <w:widowControl/>
        <w:numPr>
          <w:ilvl w:val="0"/>
          <w:numId w:val="3"/>
        </w:numPr>
        <w:shd w:val="clear" w:color="auto" w:fill="FFFFFF"/>
        <w:spacing w:beforeLines="50" w:line="360" w:lineRule="atLeast"/>
        <w:ind w:left="714" w:hanging="357"/>
        <w:rPr>
          <w:rFonts w:ascii="Arial" w:eastAsia="新細明體" w:hAnsi="Arial" w:cs="Arial"/>
          <w:kern w:val="0"/>
          <w:sz w:val="20"/>
          <w:szCs w:val="16"/>
        </w:rPr>
      </w:pPr>
      <w:r w:rsidRPr="00671861">
        <w:rPr>
          <w:rFonts w:ascii="Arial" w:eastAsia="新細明體" w:hAnsi="Arial" w:cs="Arial"/>
          <w:kern w:val="0"/>
          <w:sz w:val="20"/>
          <w:szCs w:val="16"/>
        </w:rPr>
        <w:t>The territory was conquered/liberated by US military forces in a formally declared war.</w:t>
      </w:r>
    </w:p>
    <w:p w:rsidR="00BB24D8" w:rsidRPr="00671861" w:rsidRDefault="00BB24D8" w:rsidP="00A737E8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20" w:hanging="360"/>
        <w:rPr>
          <w:rFonts w:ascii="Arial" w:eastAsia="新細明體" w:hAnsi="Arial" w:cs="Arial"/>
          <w:kern w:val="0"/>
          <w:sz w:val="20"/>
          <w:szCs w:val="16"/>
        </w:rPr>
      </w:pPr>
      <w:r w:rsidRPr="00671861">
        <w:rPr>
          <w:rFonts w:ascii="Arial" w:eastAsia="新細明體" w:hAnsi="Arial" w:cs="Arial"/>
          <w:kern w:val="0"/>
          <w:sz w:val="20"/>
          <w:szCs w:val="16"/>
        </w:rPr>
        <w:t>According to the customs and usages war, the United States serves as the "legal occupier" or so-called "principal occupying power."</w:t>
      </w:r>
    </w:p>
    <w:p w:rsidR="00BB24D8" w:rsidRPr="00671861" w:rsidRDefault="00BB24D8" w:rsidP="00A737E8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20" w:hanging="360"/>
        <w:rPr>
          <w:rFonts w:ascii="Arial" w:eastAsia="新細明體" w:hAnsi="Arial" w:cs="Arial"/>
          <w:kern w:val="0"/>
          <w:sz w:val="20"/>
          <w:szCs w:val="16"/>
        </w:rPr>
      </w:pPr>
      <w:r w:rsidRPr="00671861">
        <w:rPr>
          <w:rFonts w:ascii="Arial" w:eastAsia="新細明體" w:hAnsi="Arial" w:cs="Arial"/>
          <w:kern w:val="0"/>
          <w:sz w:val="20"/>
          <w:szCs w:val="16"/>
        </w:rPr>
        <w:t>The territory was ceded by its original "mother country" in the post-war peace treaty, but no "receiving country" was specified.</w:t>
      </w:r>
    </w:p>
    <w:p w:rsidR="00BB24D8" w:rsidRPr="00671861" w:rsidRDefault="00BB24D8" w:rsidP="00A737E8">
      <w:pPr>
        <w:widowControl/>
        <w:numPr>
          <w:ilvl w:val="0"/>
          <w:numId w:val="3"/>
        </w:numPr>
        <w:shd w:val="clear" w:color="auto" w:fill="FFFFFF"/>
        <w:spacing w:line="360" w:lineRule="atLeast"/>
        <w:ind w:left="720" w:hanging="360"/>
        <w:rPr>
          <w:rFonts w:ascii="Arial" w:eastAsia="新細明體" w:hAnsi="Arial" w:cs="Arial"/>
          <w:kern w:val="0"/>
          <w:sz w:val="20"/>
          <w:szCs w:val="16"/>
        </w:rPr>
      </w:pPr>
      <w:r w:rsidRPr="00671861">
        <w:rPr>
          <w:rFonts w:ascii="Arial" w:eastAsia="新細明體" w:hAnsi="Arial" w:cs="Arial"/>
          <w:kern w:val="0"/>
          <w:sz w:val="20"/>
          <w:szCs w:val="16"/>
        </w:rPr>
        <w:t>The jurisdiction of the US military authorities over the territory was specified in the post-war peace treaty.</w:t>
      </w:r>
    </w:p>
    <w:p w:rsidR="00BB24D8" w:rsidRPr="00671861" w:rsidRDefault="00BB24D8" w:rsidP="005B76F7">
      <w:pPr>
        <w:widowControl/>
        <w:numPr>
          <w:ilvl w:val="0"/>
          <w:numId w:val="3"/>
        </w:numPr>
        <w:shd w:val="clear" w:color="auto" w:fill="FFFFFF"/>
        <w:spacing w:afterLines="75" w:line="360" w:lineRule="atLeast"/>
        <w:ind w:left="714" w:hanging="357"/>
        <w:rPr>
          <w:rFonts w:ascii="Arial" w:eastAsia="新細明體" w:hAnsi="Arial" w:cs="Arial"/>
          <w:kern w:val="0"/>
          <w:sz w:val="20"/>
          <w:szCs w:val="16"/>
        </w:rPr>
      </w:pPr>
      <w:r w:rsidRPr="00671861">
        <w:rPr>
          <w:rFonts w:ascii="Arial" w:eastAsia="新細明體" w:hAnsi="Arial" w:cs="Arial"/>
          <w:kern w:val="0"/>
          <w:sz w:val="20"/>
          <w:szCs w:val="16"/>
        </w:rPr>
        <w:t>The administration of each territory has had many notable "trusteeship characteristics," even though no individual trusteeship agreement was ever formally concluded.</w:t>
      </w:r>
    </w:p>
    <w:p w:rsidR="00BB24D8" w:rsidRPr="00BB24D8" w:rsidRDefault="00BB24D8" w:rsidP="00A737E8">
      <w:pPr>
        <w:widowControl/>
        <w:jc w:val="center"/>
        <w:rPr>
          <w:rFonts w:ascii="Arial" w:eastAsia="新細明體" w:hAnsi="Arial" w:cs="Arial"/>
          <w:color w:val="FFFFFF"/>
          <w:kern w:val="0"/>
          <w:sz w:val="17"/>
          <w:szCs w:val="17"/>
        </w:rPr>
      </w:pPr>
      <w:r>
        <w:rPr>
          <w:rFonts w:ascii="Arial" w:eastAsia="新細明體" w:hAnsi="Arial" w:cs="Arial"/>
          <w:noProof/>
          <w:color w:val="FFFFFF"/>
          <w:kern w:val="0"/>
          <w:sz w:val="17"/>
          <w:szCs w:val="17"/>
        </w:rPr>
        <w:drawing>
          <wp:inline distT="0" distB="0" distL="0" distR="0">
            <wp:extent cx="5156364" cy="2824542"/>
            <wp:effectExtent l="19050" t="0" r="6186" b="0"/>
            <wp:docPr id="4" name="圖片 4" descr="mountain-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ntain-is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E8" w:rsidRDefault="00BB24D8" w:rsidP="00A737E8">
      <w:pPr>
        <w:pStyle w:val="Web"/>
        <w:spacing w:before="0" w:beforeAutospacing="0" w:after="0" w:afterAutospacing="0" w:line="300" w:lineRule="atLeast"/>
        <w:ind w:leftChars="59" w:left="142"/>
        <w:rPr>
          <w:rFonts w:ascii="Arial" w:hAnsi="Arial" w:cs="Arial"/>
          <w:color w:val="FFFFFF"/>
          <w:sz w:val="17"/>
          <w:szCs w:val="17"/>
        </w:rPr>
      </w:pPr>
      <w:r w:rsidRPr="00BB24D8">
        <w:rPr>
          <w:rFonts w:ascii="Arial" w:hAnsi="Arial" w:cs="Arial"/>
          <w:color w:val="FFFFFF"/>
          <w:sz w:val="17"/>
          <w:szCs w:val="17"/>
        </w:rPr>
        <w:t xml:space="preserve">The US Supreme Court has held that "international law is part of our law." The findings regarding US </w:t>
      </w:r>
    </w:p>
    <w:p w:rsidR="00BB24D8" w:rsidRPr="00586BF3" w:rsidRDefault="00BB24D8" w:rsidP="00A737E8">
      <w:pPr>
        <w:pStyle w:val="Web"/>
        <w:spacing w:before="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  <w:r w:rsidRPr="00586BF3">
        <w:rPr>
          <w:rFonts w:ascii="Arial" w:hAnsi="Arial" w:cs="Arial"/>
          <w:color w:val="000000"/>
          <w:sz w:val="20"/>
          <w:szCs w:val="20"/>
        </w:rPr>
        <w:t>The US Supreme Court has held that "international law is part of our law." The findings regarding US overseas "quasi-trusteeships" presented on this website are based on US constitutional principles and legal criteria, while at the same time giving full respect to international law.</w:t>
      </w:r>
    </w:p>
    <w:p w:rsidR="00BB24D8" w:rsidRPr="00586BF3" w:rsidRDefault="00BB24D8" w:rsidP="005B76F7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  <w:r w:rsidRPr="00586BF3">
        <w:rPr>
          <w:rFonts w:ascii="Arial" w:hAnsi="Arial" w:cs="Arial"/>
          <w:color w:val="000000"/>
          <w:sz w:val="20"/>
          <w:szCs w:val="20"/>
        </w:rPr>
        <w:t>Importantly, these are the standards which US officials must apply when dealing with the Taiwan question.</w:t>
      </w:r>
    </w:p>
    <w:p w:rsidR="00127822" w:rsidRDefault="00586BF3" w:rsidP="005B76F7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  <w:r w:rsidRPr="00586BF3">
        <w:rPr>
          <w:rFonts w:ascii="Arial" w:hAnsi="Arial" w:cs="Arial"/>
          <w:color w:val="000000"/>
          <w:sz w:val="20"/>
          <w:szCs w:val="20"/>
        </w:rPr>
        <w:lastRenderedPageBreak/>
        <w:t>As a paramount concern, US officials should revamp their Taiwan policy to faithfully implement the contents of the 1952 Senate-ratified San Francisco Pea</w:t>
      </w:r>
      <w:r>
        <w:rPr>
          <w:rFonts w:ascii="Arial" w:hAnsi="Arial" w:cs="Arial"/>
          <w:color w:val="000000"/>
          <w:sz w:val="20"/>
          <w:szCs w:val="20"/>
        </w:rPr>
        <w:t>ce Treaty. To date, the content</w:t>
      </w:r>
      <w:r w:rsidRPr="00586BF3">
        <w:rPr>
          <w:rFonts w:ascii="Arial" w:hAnsi="Arial" w:cs="Arial"/>
          <w:color w:val="000000"/>
          <w:sz w:val="20"/>
          <w:szCs w:val="20"/>
        </w:rPr>
        <w:t>s of this treaty appear to have been completely ignored.</w:t>
      </w:r>
      <w:r w:rsidR="00671861">
        <w:rPr>
          <w:rFonts w:ascii="Arial" w:hAnsi="Arial" w:cs="Arial" w:hint="eastAsia"/>
          <w:color w:val="000000"/>
          <w:sz w:val="20"/>
          <w:szCs w:val="20"/>
        </w:rPr>
        <w:t xml:space="preserve"> </w:t>
      </w:r>
    </w:p>
    <w:p w:rsidR="00671861" w:rsidRDefault="00671861" w:rsidP="005B76F7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AF613F" w:rsidRDefault="00AF613F" w:rsidP="005B76F7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6520"/>
      </w:tblGrid>
      <w:tr w:rsidR="00AF613F" w:rsidTr="00AF613F">
        <w:tc>
          <w:tcPr>
            <w:tcW w:w="6520" w:type="dxa"/>
          </w:tcPr>
          <w:p w:rsidR="00AF613F" w:rsidRPr="00AF613F" w:rsidRDefault="00AF613F" w:rsidP="005B76F7">
            <w:pPr>
              <w:pStyle w:val="Web"/>
              <w:spacing w:beforeLines="50" w:beforeAutospacing="0" w:after="0" w:afterAutospacing="0" w:line="300" w:lineRule="atLeast"/>
              <w:ind w:left="425" w:hangingChars="193" w:hanging="425"/>
              <w:jc w:val="center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AF613F">
              <w:rPr>
                <w:rFonts w:ascii="Arial" w:hAnsi="Arial" w:cs="Arial" w:hint="eastAsia"/>
                <w:color w:val="000000"/>
                <w:sz w:val="22"/>
                <w:szCs w:val="20"/>
              </w:rPr>
              <w:t>Return to Flowcharts</w:t>
            </w:r>
          </w:p>
          <w:p w:rsidR="00AF613F" w:rsidRDefault="00AF613F" w:rsidP="005B76F7">
            <w:pPr>
              <w:pStyle w:val="Web"/>
              <w:spacing w:beforeLines="50" w:beforeAutospacing="0" w:afterLines="50" w:afterAutospacing="0" w:line="300" w:lineRule="atLeast"/>
              <w:ind w:left="425" w:hangingChars="193" w:hanging="42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613F">
              <w:rPr>
                <w:rFonts w:ascii="Arial" w:hAnsi="Arial" w:cs="Arial"/>
                <w:color w:val="000000"/>
                <w:sz w:val="22"/>
                <w:szCs w:val="20"/>
              </w:rPr>
              <w:t>https://www.twdefense.info/trust3/</w:t>
            </w:r>
            <w:r w:rsidRPr="00AF613F">
              <w:rPr>
                <w:rFonts w:ascii="Arial" w:hAnsi="Arial" w:cs="Arial" w:hint="eastAsia"/>
                <w:color w:val="000000"/>
                <w:sz w:val="22"/>
                <w:szCs w:val="20"/>
              </w:rPr>
              <w:t>three.html</w:t>
            </w:r>
          </w:p>
        </w:tc>
      </w:tr>
    </w:tbl>
    <w:p w:rsidR="00AF613F" w:rsidRDefault="00AF613F" w:rsidP="005B76F7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775AF5" w:rsidRDefault="00775AF5" w:rsidP="005B76F7">
      <w:pPr>
        <w:pStyle w:val="Web"/>
        <w:spacing w:beforeLines="50" w:beforeAutospacing="0" w:after="0" w:afterAutospacing="0" w:line="300" w:lineRule="atLeast"/>
        <w:ind w:leftChars="177" w:left="425"/>
        <w:rPr>
          <w:rFonts w:ascii="Arial" w:hAnsi="Arial" w:cs="Arial"/>
          <w:color w:val="000000"/>
          <w:sz w:val="20"/>
          <w:szCs w:val="20"/>
        </w:rPr>
      </w:pPr>
    </w:p>
    <w:p w:rsidR="00AF613F" w:rsidRPr="00775AF5" w:rsidRDefault="00775AF5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Cs w:val="20"/>
        </w:rPr>
      </w:pPr>
      <w:r w:rsidRPr="00775AF5">
        <w:rPr>
          <w:rFonts w:ascii="Arial" w:hAnsi="Arial" w:cs="Arial" w:hint="eastAsia"/>
          <w:color w:val="000000"/>
          <w:szCs w:val="20"/>
        </w:rPr>
        <w:t>Taiwan Autonomy Foundation</w:t>
      </w:r>
    </w:p>
    <w:p w:rsidR="00775AF5" w:rsidRDefault="00775AF5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Los Angeles, California USA</w:t>
      </w:r>
    </w:p>
    <w:p w:rsidR="00493B20" w:rsidRDefault="00493B20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93B20" w:rsidRDefault="00493B20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93B20" w:rsidRDefault="00493B20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93B20" w:rsidRDefault="00493B20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493B20" w:rsidRDefault="005B76F7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2"/>
          <w:szCs w:val="20"/>
        </w:rPr>
      </w:pPr>
      <w:hyperlink r:id="rId11" w:history="1">
        <w:r w:rsidRPr="00186D25">
          <w:rPr>
            <w:rStyle w:val="aa"/>
            <w:rFonts w:ascii="Arial" w:hAnsi="Arial" w:cs="Arial"/>
            <w:sz w:val="22"/>
            <w:szCs w:val="20"/>
          </w:rPr>
          <w:t>https://www.twdefense.info/trust3/</w:t>
        </w:r>
        <w:r w:rsidRPr="00186D25">
          <w:rPr>
            <w:rStyle w:val="aa"/>
            <w:rFonts w:ascii="Arial" w:hAnsi="Arial" w:cs="Arial" w:hint="eastAsia"/>
            <w:sz w:val="22"/>
            <w:szCs w:val="20"/>
          </w:rPr>
          <w:t>quasi-ttrust.html</w:t>
        </w:r>
      </w:hyperlink>
    </w:p>
    <w:p w:rsidR="00493B20" w:rsidRPr="00493B20" w:rsidRDefault="00493B20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775AF5" w:rsidRDefault="00775AF5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B151D5" w:rsidRDefault="00B151D5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B151D5" w:rsidRDefault="00B151D5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p w:rsidR="00B151D5" w:rsidRDefault="00B151D5" w:rsidP="005B76F7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 w:hint="eastAsia"/>
          <w:color w:val="000000"/>
          <w:sz w:val="18"/>
          <w:szCs w:val="18"/>
          <w:shd w:val="clear" w:color="auto" w:fill="BDED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BDEDFF"/>
        </w:rPr>
        <w:t>This data is provided under the Creative Commons Attribution-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BDEDFF"/>
        </w:rPr>
        <w:t>ShareAlike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BDEDFF"/>
        </w:rPr>
        <w:t xml:space="preserve"> License</w:t>
      </w:r>
    </w:p>
    <w:p w:rsidR="005B76F7" w:rsidRDefault="005B76F7" w:rsidP="005B76F7">
      <w:pPr>
        <w:pStyle w:val="Web"/>
        <w:spacing w:before="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18"/>
          <w:szCs w:val="18"/>
          <w:shd w:val="clear" w:color="auto" w:fill="BDEDFF"/>
        </w:rPr>
      </w:pPr>
      <w:r>
        <w:rPr>
          <w:rStyle w:val="ft12"/>
          <w:rFonts w:ascii="Arial" w:hAnsi="Arial" w:cs="Arial"/>
          <w:color w:val="000000"/>
          <w:sz w:val="20"/>
          <w:szCs w:val="20"/>
          <w:shd w:val="clear" w:color="auto" w:fill="BDEDFF"/>
        </w:rPr>
        <w:t>CC BY SA</w:t>
      </w:r>
    </w:p>
    <w:p w:rsidR="00B151D5" w:rsidRPr="00B151D5" w:rsidRDefault="00B151D5" w:rsidP="0082130C">
      <w:pPr>
        <w:pStyle w:val="Web"/>
        <w:spacing w:beforeLines="50" w:beforeAutospacing="0" w:after="0" w:afterAutospacing="0" w:line="300" w:lineRule="atLeast"/>
        <w:ind w:leftChars="177" w:left="425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B151D5" w:rsidRPr="00B151D5" w:rsidSect="00F421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C6" w:rsidRDefault="00177EC6" w:rsidP="00BB24D8">
      <w:r>
        <w:separator/>
      </w:r>
    </w:p>
  </w:endnote>
  <w:endnote w:type="continuationSeparator" w:id="0">
    <w:p w:rsidR="00177EC6" w:rsidRDefault="00177EC6" w:rsidP="00BB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C6" w:rsidRDefault="00177EC6" w:rsidP="00BB24D8">
      <w:r>
        <w:separator/>
      </w:r>
    </w:p>
  </w:footnote>
  <w:footnote w:type="continuationSeparator" w:id="0">
    <w:p w:rsidR="00177EC6" w:rsidRDefault="00177EC6" w:rsidP="00BB24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67C9"/>
    <w:multiLevelType w:val="multilevel"/>
    <w:tmpl w:val="C21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F7F62"/>
    <w:multiLevelType w:val="multilevel"/>
    <w:tmpl w:val="38DA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A2873"/>
    <w:multiLevelType w:val="multilevel"/>
    <w:tmpl w:val="164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C647D"/>
    <w:multiLevelType w:val="multilevel"/>
    <w:tmpl w:val="A5BE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822"/>
    <w:rsid w:val="00103093"/>
    <w:rsid w:val="00127822"/>
    <w:rsid w:val="00177EC6"/>
    <w:rsid w:val="001D6367"/>
    <w:rsid w:val="00431212"/>
    <w:rsid w:val="00493B20"/>
    <w:rsid w:val="00586BF3"/>
    <w:rsid w:val="005B76F7"/>
    <w:rsid w:val="00622645"/>
    <w:rsid w:val="00645ADA"/>
    <w:rsid w:val="00671861"/>
    <w:rsid w:val="006F0EF4"/>
    <w:rsid w:val="007216AB"/>
    <w:rsid w:val="00775AF5"/>
    <w:rsid w:val="0082130C"/>
    <w:rsid w:val="00937595"/>
    <w:rsid w:val="00965C19"/>
    <w:rsid w:val="00A737E8"/>
    <w:rsid w:val="00AF613F"/>
    <w:rsid w:val="00B151D5"/>
    <w:rsid w:val="00B93596"/>
    <w:rsid w:val="00BB24D8"/>
    <w:rsid w:val="00F42158"/>
    <w:rsid w:val="00FF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58"/>
    <w:pPr>
      <w:widowControl w:val="0"/>
    </w:pPr>
  </w:style>
  <w:style w:type="paragraph" w:styleId="5">
    <w:name w:val="heading 5"/>
    <w:basedOn w:val="a"/>
    <w:link w:val="50"/>
    <w:uiPriority w:val="9"/>
    <w:qFormat/>
    <w:rsid w:val="00BB24D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BB24D8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B24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B24D8"/>
    <w:rPr>
      <w:sz w:val="20"/>
      <w:szCs w:val="20"/>
    </w:rPr>
  </w:style>
  <w:style w:type="character" w:customStyle="1" w:styleId="50">
    <w:name w:val="標題 5 字元"/>
    <w:basedOn w:val="a0"/>
    <w:link w:val="5"/>
    <w:uiPriority w:val="9"/>
    <w:rsid w:val="00BB24D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BB24D8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customStyle="1" w:styleId="my-4">
    <w:name w:val="my-4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y-1">
    <w:name w:val="my-1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t-1">
    <w:name w:val="mt-1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b-2">
    <w:name w:val="mb-2"/>
    <w:basedOn w:val="a"/>
    <w:rsid w:val="00BB24D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2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F6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93B20"/>
    <w:rPr>
      <w:color w:val="0000FF" w:themeColor="hyperlink"/>
      <w:u w:val="single"/>
    </w:rPr>
  </w:style>
  <w:style w:type="character" w:customStyle="1" w:styleId="ft12">
    <w:name w:val="ft12"/>
    <w:basedOn w:val="a0"/>
    <w:rsid w:val="005B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349">
          <w:marLeft w:val="-15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wdefense.info/trust3/quasi-ttrust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572</Words>
  <Characters>3267</Characters>
  <Application>Microsoft Office Word</Application>
  <DocSecurity>0</DocSecurity>
  <Lines>27</Lines>
  <Paragraphs>7</Paragraphs>
  <ScaleCrop>false</ScaleCrop>
  <Company>C.M.T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2021-02-05T08:29:00Z</cp:lastPrinted>
  <dcterms:created xsi:type="dcterms:W3CDTF">2021-02-05T08:28:00Z</dcterms:created>
  <dcterms:modified xsi:type="dcterms:W3CDTF">2021-02-28T01:34:00Z</dcterms:modified>
</cp:coreProperties>
</file>